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41C6">
      <w:pPr>
        <w:spacing w:before="216" w:line="227" w:lineRule="auto"/>
        <w:jc w:val="center"/>
        <w:outlineLvl w:val="0"/>
        <w:rPr>
          <w:rFonts w:hint="eastAsia" w:ascii="黑体" w:hAnsi="黑体" w:eastAsia="黑体" w:cs="黑体"/>
          <w:sz w:val="35"/>
          <w:szCs w:val="35"/>
          <w:lang w:eastAsia="zh-CN"/>
        </w:rPr>
      </w:pPr>
      <w:r>
        <w:rPr>
          <w:rFonts w:hint="eastAsia" w:ascii="黑体" w:hAnsi="黑体" w:eastAsia="黑体" w:cs="黑体"/>
          <w:b/>
          <w:bCs/>
          <w:spacing w:val="5"/>
          <w:sz w:val="35"/>
          <w:szCs w:val="35"/>
          <w:lang w:eastAsia="zh-CN"/>
        </w:rPr>
        <w:t>科研设施共享中心</w:t>
      </w:r>
      <w:r>
        <w:rPr>
          <w:rFonts w:ascii="黑体" w:hAnsi="黑体" w:eastAsia="黑体" w:cs="黑体"/>
          <w:b/>
          <w:bCs/>
          <w:spacing w:val="5"/>
          <w:sz w:val="35"/>
          <w:szCs w:val="35"/>
          <w:lang w:eastAsia="zh-CN"/>
        </w:rPr>
        <w:t>实验室安全自检自查记录表</w:t>
      </w:r>
    </w:p>
    <w:p w14:paraId="1E3233EE">
      <w:pPr>
        <w:spacing w:line="252" w:lineRule="auto"/>
        <w:rPr>
          <w:lang w:eastAsia="zh-CN"/>
        </w:rPr>
      </w:pPr>
    </w:p>
    <w:p w14:paraId="06FEF3A0">
      <w:pPr>
        <w:spacing w:before="78" w:line="215" w:lineRule="auto"/>
        <w:ind w:left="12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房间号：</w:t>
      </w:r>
      <w:r>
        <w:rPr>
          <w:rFonts w:hint="eastAsia" w:ascii="宋体" w:hAnsi="宋体" w:eastAsia="宋体" w:cs="宋体"/>
          <w:b/>
          <w:bCs/>
          <w:spacing w:val="-7"/>
          <w:sz w:val="24"/>
          <w:szCs w:val="24"/>
          <w:lang w:val="en-US" w:eastAsia="zh-CN"/>
        </w:rPr>
        <w:t xml:space="preserve">                   </w:t>
      </w:r>
      <w:r>
        <w:rPr>
          <w:rFonts w:ascii="宋体" w:hAnsi="宋体" w:eastAsia="宋体" w:cs="宋体"/>
          <w:spacing w:val="16"/>
          <w:sz w:val="24"/>
          <w:szCs w:val="24"/>
          <w:lang w:eastAsia="zh-CN"/>
        </w:rPr>
        <w:t xml:space="preserve">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时间：</w:t>
      </w:r>
      <w:r>
        <w:rPr>
          <w:rFonts w:ascii="宋体" w:hAnsi="宋体" w:eastAsia="宋体" w:cs="宋体"/>
          <w:spacing w:val="7"/>
          <w:sz w:val="24"/>
          <w:szCs w:val="24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2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7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7"/>
          <w:position w:val="-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15"/>
          <w:position w:val="-3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position w:val="-3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7"/>
          <w:position w:val="-3"/>
          <w:sz w:val="24"/>
          <w:szCs w:val="24"/>
          <w:lang w:eastAsia="zh-CN"/>
        </w:rPr>
        <w:t>日</w:t>
      </w:r>
      <w:r>
        <w:rPr>
          <w:rFonts w:ascii="宋体" w:hAnsi="宋体" w:eastAsia="宋体" w:cs="宋体"/>
          <w:spacing w:val="110"/>
          <w:position w:val="-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检查人员签字：</w:t>
      </w:r>
    </w:p>
    <w:tbl>
      <w:tblPr>
        <w:tblStyle w:val="4"/>
        <w:tblW w:w="94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5651"/>
        <w:gridCol w:w="528"/>
        <w:gridCol w:w="519"/>
        <w:gridCol w:w="519"/>
        <w:gridCol w:w="1542"/>
      </w:tblGrid>
      <w:tr w14:paraId="6F2AA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88" w:type="dxa"/>
            <w:vMerge w:val="restart"/>
            <w:tcBorders>
              <w:bottom w:val="nil"/>
            </w:tcBorders>
            <w:textDirection w:val="tbRlV"/>
          </w:tcPr>
          <w:p w14:paraId="7DD50382">
            <w:pPr>
              <w:pStyle w:val="5"/>
              <w:spacing w:before="193" w:line="210" w:lineRule="auto"/>
              <w:ind w:left="227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序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b/>
                <w:bCs/>
                <w:spacing w:val="-4"/>
                <w:sz w:val="30"/>
                <w:szCs w:val="30"/>
              </w:rPr>
              <w:t>号</w:t>
            </w:r>
          </w:p>
        </w:tc>
        <w:tc>
          <w:tcPr>
            <w:tcW w:w="5651" w:type="dxa"/>
            <w:vMerge w:val="restart"/>
            <w:tcBorders>
              <w:bottom w:val="nil"/>
            </w:tcBorders>
          </w:tcPr>
          <w:p w14:paraId="6FF48FE1">
            <w:pPr>
              <w:spacing w:line="439" w:lineRule="auto"/>
            </w:pPr>
          </w:p>
          <w:p w14:paraId="14409C1C">
            <w:pPr>
              <w:pStyle w:val="5"/>
              <w:spacing w:before="97" w:line="219" w:lineRule="auto"/>
              <w:ind w:left="2064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检查要点</w:t>
            </w:r>
          </w:p>
        </w:tc>
        <w:tc>
          <w:tcPr>
            <w:tcW w:w="3108" w:type="dxa"/>
            <w:gridSpan w:val="4"/>
          </w:tcPr>
          <w:p w14:paraId="0DB18AE8">
            <w:pPr>
              <w:pStyle w:val="5"/>
              <w:spacing w:before="41" w:line="219" w:lineRule="auto"/>
              <w:ind w:left="836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检查结果</w:t>
            </w:r>
          </w:p>
        </w:tc>
      </w:tr>
      <w:tr w14:paraId="6C708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88" w:type="dxa"/>
            <w:vMerge w:val="continue"/>
            <w:tcBorders>
              <w:top w:val="nil"/>
            </w:tcBorders>
            <w:textDirection w:val="tbRlV"/>
          </w:tcPr>
          <w:p w14:paraId="52E03C0D"/>
        </w:tc>
        <w:tc>
          <w:tcPr>
            <w:tcW w:w="5651" w:type="dxa"/>
            <w:vMerge w:val="continue"/>
            <w:tcBorders>
              <w:top w:val="nil"/>
            </w:tcBorders>
          </w:tcPr>
          <w:p w14:paraId="7F6C91AA"/>
        </w:tc>
        <w:tc>
          <w:tcPr>
            <w:tcW w:w="528" w:type="dxa"/>
            <w:textDirection w:val="tbRlV"/>
          </w:tcPr>
          <w:p w14:paraId="031D29E3">
            <w:pPr>
              <w:pStyle w:val="5"/>
              <w:spacing w:before="155" w:line="215" w:lineRule="auto"/>
              <w:ind w:left="95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符</w:t>
            </w:r>
            <w:r>
              <w:rPr>
                <w:spacing w:val="3"/>
                <w:sz w:val="20"/>
                <w:szCs w:val="20"/>
              </w:rPr>
              <w:t xml:space="preserve">    </w:t>
            </w:r>
            <w:r>
              <w:rPr>
                <w:b/>
                <w:bCs/>
                <w:spacing w:val="6"/>
                <w:sz w:val="20"/>
                <w:szCs w:val="20"/>
              </w:rPr>
              <w:t>合</w:t>
            </w:r>
          </w:p>
        </w:tc>
        <w:tc>
          <w:tcPr>
            <w:tcW w:w="519" w:type="dxa"/>
            <w:textDirection w:val="tbRlV"/>
          </w:tcPr>
          <w:p w14:paraId="10DC9826">
            <w:pPr>
              <w:pStyle w:val="5"/>
              <w:spacing w:before="151" w:line="215" w:lineRule="auto"/>
              <w:ind w:left="95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不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符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合</w:t>
            </w:r>
          </w:p>
        </w:tc>
        <w:tc>
          <w:tcPr>
            <w:tcW w:w="519" w:type="dxa"/>
            <w:textDirection w:val="tbRlV"/>
          </w:tcPr>
          <w:p w14:paraId="79C5A380">
            <w:pPr>
              <w:pStyle w:val="5"/>
              <w:spacing w:before="150" w:line="217" w:lineRule="auto"/>
              <w:ind w:left="95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不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用</w:t>
            </w:r>
          </w:p>
        </w:tc>
        <w:tc>
          <w:tcPr>
            <w:tcW w:w="1542" w:type="dxa"/>
          </w:tcPr>
          <w:p w14:paraId="2E1E5119">
            <w:pPr>
              <w:spacing w:line="278" w:lineRule="auto"/>
            </w:pPr>
          </w:p>
          <w:p w14:paraId="5C19FFA0">
            <w:pPr>
              <w:pStyle w:val="5"/>
              <w:spacing w:before="91" w:line="221" w:lineRule="auto"/>
              <w:ind w:left="219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情况记录</w:t>
            </w:r>
          </w:p>
        </w:tc>
      </w:tr>
      <w:tr w14:paraId="70B1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88" w:type="dxa"/>
          </w:tcPr>
          <w:p w14:paraId="349BB05B">
            <w:pPr>
              <w:spacing w:before="81" w:line="203" w:lineRule="auto"/>
              <w:ind w:left="29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59" w:type="dxa"/>
            <w:gridSpan w:val="5"/>
          </w:tcPr>
          <w:p w14:paraId="53C96840">
            <w:pPr>
              <w:pStyle w:val="5"/>
              <w:spacing w:before="43" w:line="198" w:lineRule="auto"/>
              <w:ind w:left="118"/>
              <w:rPr>
                <w:rFonts w:hint="eastAsia"/>
              </w:rPr>
            </w:pPr>
            <w:r>
              <w:rPr>
                <w:b/>
                <w:bCs/>
                <w:spacing w:val="-1"/>
              </w:rPr>
              <w:t>实验室环境与管理</w:t>
            </w:r>
          </w:p>
        </w:tc>
      </w:tr>
      <w:tr w14:paraId="2B76E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688" w:type="dxa"/>
          </w:tcPr>
          <w:p w14:paraId="5CED363D">
            <w:pPr>
              <w:spacing w:before="106" w:line="203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1.1</w:t>
            </w:r>
          </w:p>
        </w:tc>
        <w:tc>
          <w:tcPr>
            <w:tcW w:w="5651" w:type="dxa"/>
          </w:tcPr>
          <w:p w14:paraId="13469F99">
            <w:pPr>
              <w:pStyle w:val="5"/>
              <w:spacing w:before="71" w:line="220" w:lineRule="auto"/>
              <w:ind w:left="137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门口挂有安全信息牌，并及时更新信息</w:t>
            </w:r>
          </w:p>
        </w:tc>
        <w:tc>
          <w:tcPr>
            <w:tcW w:w="528" w:type="dxa"/>
          </w:tcPr>
          <w:p w14:paraId="17657778">
            <w:pPr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519" w:type="dxa"/>
          </w:tcPr>
          <w:p w14:paraId="2AA4E3A1"/>
        </w:tc>
        <w:tc>
          <w:tcPr>
            <w:tcW w:w="519" w:type="dxa"/>
          </w:tcPr>
          <w:p w14:paraId="12BD5156"/>
        </w:tc>
        <w:tc>
          <w:tcPr>
            <w:tcW w:w="1542" w:type="dxa"/>
          </w:tcPr>
          <w:p w14:paraId="03E60C6A"/>
        </w:tc>
      </w:tr>
      <w:tr w14:paraId="6E762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88" w:type="dxa"/>
          </w:tcPr>
          <w:p w14:paraId="0C5C4BAA">
            <w:pPr>
              <w:spacing w:before="253" w:line="203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1.2</w:t>
            </w:r>
          </w:p>
        </w:tc>
        <w:tc>
          <w:tcPr>
            <w:tcW w:w="5651" w:type="dxa"/>
          </w:tcPr>
          <w:p w14:paraId="4BCF65B7">
            <w:pPr>
              <w:pStyle w:val="5"/>
              <w:spacing w:before="65" w:line="247" w:lineRule="auto"/>
              <w:ind w:left="112" w:right="122" w:firstLine="5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实验室物品摆放有序，无纸箱、泡沫等杂物堆积，卫生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状况良好，逃生通道畅通；实验完毕，物品归位</w:t>
            </w:r>
          </w:p>
        </w:tc>
        <w:tc>
          <w:tcPr>
            <w:tcW w:w="528" w:type="dxa"/>
          </w:tcPr>
          <w:p w14:paraId="6E7DF6B8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16ED77E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44DF748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7E145E64">
            <w:pPr>
              <w:rPr>
                <w:lang w:eastAsia="zh-CN"/>
              </w:rPr>
            </w:pPr>
          </w:p>
        </w:tc>
      </w:tr>
      <w:tr w14:paraId="4C513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88" w:type="dxa"/>
          </w:tcPr>
          <w:p w14:paraId="4703171D">
            <w:pPr>
              <w:spacing w:before="232" w:line="203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1.3</w:t>
            </w:r>
          </w:p>
        </w:tc>
        <w:tc>
          <w:tcPr>
            <w:tcW w:w="5651" w:type="dxa"/>
          </w:tcPr>
          <w:p w14:paraId="5C9A8CC6">
            <w:pPr>
              <w:pStyle w:val="5"/>
              <w:spacing w:before="48" w:line="220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实验室内不存放食物等私人物品</w:t>
            </w:r>
          </w:p>
        </w:tc>
        <w:tc>
          <w:tcPr>
            <w:tcW w:w="528" w:type="dxa"/>
          </w:tcPr>
          <w:p w14:paraId="30176E95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DFA1E2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F627CDA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105C9F20">
            <w:pPr>
              <w:rPr>
                <w:lang w:eastAsia="zh-CN"/>
              </w:rPr>
            </w:pPr>
          </w:p>
        </w:tc>
      </w:tr>
      <w:tr w14:paraId="39FB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88" w:type="dxa"/>
          </w:tcPr>
          <w:p w14:paraId="6402D562">
            <w:pPr>
              <w:spacing w:before="249" w:line="203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1.4</w:t>
            </w:r>
          </w:p>
        </w:tc>
        <w:tc>
          <w:tcPr>
            <w:tcW w:w="5651" w:type="dxa"/>
          </w:tcPr>
          <w:p w14:paraId="5BC0FEE5">
            <w:pPr>
              <w:pStyle w:val="5"/>
              <w:spacing w:before="60" w:line="221" w:lineRule="auto"/>
              <w:ind w:left="112"/>
              <w:rPr>
                <w:rFonts w:hint="eastAsia"/>
                <w:lang w:eastAsia="zh-CN"/>
              </w:rPr>
            </w:pPr>
            <w:r>
              <w:rPr>
                <w:spacing w:val="23"/>
                <w:lang w:eastAsia="zh-CN"/>
              </w:rPr>
              <w:t>所有实验室人员已经过岗前安全培训</w:t>
            </w:r>
          </w:p>
        </w:tc>
        <w:tc>
          <w:tcPr>
            <w:tcW w:w="528" w:type="dxa"/>
          </w:tcPr>
          <w:p w14:paraId="15FF7F6B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5C7F8C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39E9F29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574CD7B0">
            <w:pPr>
              <w:rPr>
                <w:lang w:eastAsia="zh-CN"/>
              </w:rPr>
            </w:pPr>
          </w:p>
        </w:tc>
      </w:tr>
      <w:tr w14:paraId="20171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88" w:type="dxa"/>
          </w:tcPr>
          <w:p w14:paraId="79FBA772">
            <w:pPr>
              <w:spacing w:before="107" w:line="203" w:lineRule="auto"/>
              <w:ind w:left="219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1.5</w:t>
            </w:r>
          </w:p>
        </w:tc>
        <w:tc>
          <w:tcPr>
            <w:tcW w:w="5651" w:type="dxa"/>
          </w:tcPr>
          <w:p w14:paraId="4653AFAF">
            <w:pPr>
              <w:pStyle w:val="5"/>
              <w:spacing w:before="74" w:line="220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实验室值日表按时按要求填写</w:t>
            </w:r>
          </w:p>
        </w:tc>
        <w:tc>
          <w:tcPr>
            <w:tcW w:w="528" w:type="dxa"/>
          </w:tcPr>
          <w:p w14:paraId="13879C6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486D382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36D0AC0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19425081">
            <w:pPr>
              <w:rPr>
                <w:lang w:eastAsia="zh-CN"/>
              </w:rPr>
            </w:pPr>
          </w:p>
        </w:tc>
      </w:tr>
      <w:tr w14:paraId="35370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88" w:type="dxa"/>
          </w:tcPr>
          <w:p w14:paraId="30ABD7AD">
            <w:pPr>
              <w:spacing w:before="89" w:line="203" w:lineRule="auto"/>
              <w:ind w:left="2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59" w:type="dxa"/>
            <w:gridSpan w:val="5"/>
          </w:tcPr>
          <w:p w14:paraId="4B7DD3E6">
            <w:pPr>
              <w:pStyle w:val="5"/>
              <w:spacing w:before="50" w:line="228" w:lineRule="auto"/>
              <w:ind w:left="114"/>
              <w:rPr>
                <w:rFonts w:hint="eastAsia"/>
              </w:rPr>
            </w:pPr>
          </w:p>
        </w:tc>
      </w:tr>
      <w:tr w14:paraId="292B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88" w:type="dxa"/>
          </w:tcPr>
          <w:p w14:paraId="1AFD942F">
            <w:pPr>
              <w:spacing w:line="328" w:lineRule="auto"/>
            </w:pPr>
          </w:p>
          <w:p w14:paraId="0D2A7EBB">
            <w:pPr>
              <w:spacing w:before="57" w:line="203" w:lineRule="auto"/>
              <w:ind w:left="2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2.1</w:t>
            </w:r>
          </w:p>
        </w:tc>
        <w:tc>
          <w:tcPr>
            <w:tcW w:w="5651" w:type="dxa"/>
          </w:tcPr>
          <w:p w14:paraId="324C937E">
            <w:pPr>
              <w:pStyle w:val="5"/>
              <w:spacing w:before="77" w:line="248" w:lineRule="auto"/>
              <w:ind w:left="113" w:right="156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无私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自乱拉电线情况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，无插排串联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、老化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、质量不</w:t>
            </w:r>
            <w:r>
              <w:rPr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合格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、直接置于地等情况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，插排应远离火/</w:t>
            </w:r>
            <w:r>
              <w:rPr>
                <w:spacing w:val="6"/>
                <w:lang w:eastAsia="zh-CN"/>
              </w:rPr>
              <w:t>水/热源</w:t>
            </w:r>
          </w:p>
        </w:tc>
        <w:tc>
          <w:tcPr>
            <w:tcW w:w="528" w:type="dxa"/>
          </w:tcPr>
          <w:p w14:paraId="3EC30E28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C02F603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8A4B6FD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620D094F">
            <w:pPr>
              <w:rPr>
                <w:lang w:eastAsia="zh-CN"/>
              </w:rPr>
            </w:pPr>
          </w:p>
        </w:tc>
      </w:tr>
      <w:tr w14:paraId="43A93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88" w:type="dxa"/>
          </w:tcPr>
          <w:p w14:paraId="7419D2C3">
            <w:pPr>
              <w:spacing w:before="275" w:line="203" w:lineRule="auto"/>
              <w:ind w:left="2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2.2</w:t>
            </w:r>
          </w:p>
        </w:tc>
        <w:tc>
          <w:tcPr>
            <w:tcW w:w="5651" w:type="dxa"/>
          </w:tcPr>
          <w:p w14:paraId="1DB7794E">
            <w:pPr>
              <w:pStyle w:val="5"/>
              <w:spacing w:before="87" w:line="248" w:lineRule="auto"/>
              <w:ind w:left="117" w:right="103" w:hanging="5"/>
              <w:rPr>
                <w:rFonts w:hint="eastAsia"/>
                <w:lang w:eastAsia="zh-CN"/>
              </w:rPr>
            </w:pPr>
            <w:r>
              <w:rPr>
                <w:spacing w:val="21"/>
                <w:lang w:eastAsia="zh-CN"/>
              </w:rPr>
              <w:t>配电柜/箱前无物品遮挡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21"/>
                <w:lang w:eastAsia="zh-CN"/>
              </w:rPr>
              <w:t>，配电柜/箱下方不得放置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高温加热设备，配电柜/箱周围不放置可燃、助燃类气体</w:t>
            </w:r>
          </w:p>
        </w:tc>
        <w:tc>
          <w:tcPr>
            <w:tcW w:w="528" w:type="dxa"/>
          </w:tcPr>
          <w:p w14:paraId="22B55F8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31FA99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10BA1259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D5EA9E9">
            <w:pPr>
              <w:rPr>
                <w:lang w:eastAsia="zh-CN"/>
              </w:rPr>
            </w:pPr>
          </w:p>
        </w:tc>
      </w:tr>
      <w:tr w14:paraId="6A402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88" w:type="dxa"/>
          </w:tcPr>
          <w:p w14:paraId="4DCB7325">
            <w:pPr>
              <w:spacing w:before="101" w:line="203" w:lineRule="auto"/>
              <w:ind w:left="2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2.3</w:t>
            </w:r>
          </w:p>
        </w:tc>
        <w:tc>
          <w:tcPr>
            <w:tcW w:w="5651" w:type="dxa"/>
          </w:tcPr>
          <w:p w14:paraId="110D4276">
            <w:pPr>
              <w:pStyle w:val="5"/>
              <w:spacing w:before="69" w:line="220" w:lineRule="auto"/>
              <w:ind w:left="116"/>
              <w:rPr>
                <w:rFonts w:hint="eastAsia"/>
                <w:lang w:eastAsia="zh-CN"/>
              </w:rPr>
            </w:pPr>
            <w:r>
              <w:rPr>
                <w:spacing w:val="18"/>
                <w:lang w:eastAsia="zh-CN"/>
              </w:rPr>
              <w:t>未使用的仪器设备要及时拔掉电源插头切断电源</w:t>
            </w:r>
          </w:p>
        </w:tc>
        <w:tc>
          <w:tcPr>
            <w:tcW w:w="528" w:type="dxa"/>
          </w:tcPr>
          <w:p w14:paraId="44BB718C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5FFE90A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59C1507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6FDF72B3">
            <w:pPr>
              <w:rPr>
                <w:lang w:eastAsia="zh-CN"/>
              </w:rPr>
            </w:pPr>
          </w:p>
        </w:tc>
      </w:tr>
      <w:tr w14:paraId="04F0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88" w:type="dxa"/>
          </w:tcPr>
          <w:p w14:paraId="3B7D0926">
            <w:pPr>
              <w:spacing w:before="245" w:line="203" w:lineRule="auto"/>
              <w:ind w:left="20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2.4</w:t>
            </w:r>
          </w:p>
        </w:tc>
        <w:tc>
          <w:tcPr>
            <w:tcW w:w="5651" w:type="dxa"/>
          </w:tcPr>
          <w:p w14:paraId="46D4B84B">
            <w:pPr>
              <w:pStyle w:val="5"/>
              <w:spacing w:before="53" w:line="243" w:lineRule="auto"/>
              <w:ind w:left="130" w:right="122" w:hanging="11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下水口有过滤网，下水道畅通，未向下水道倾倒实验用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品等废物；给水龙头功能完好，无跑冒滴漏隐患</w:t>
            </w:r>
          </w:p>
        </w:tc>
        <w:tc>
          <w:tcPr>
            <w:tcW w:w="528" w:type="dxa"/>
          </w:tcPr>
          <w:p w14:paraId="69AEE5A4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5ACC0F5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F7364EC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8F39D8F">
            <w:pPr>
              <w:rPr>
                <w:lang w:eastAsia="zh-CN"/>
              </w:rPr>
            </w:pPr>
          </w:p>
        </w:tc>
      </w:tr>
      <w:tr w14:paraId="2A47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88" w:type="dxa"/>
          </w:tcPr>
          <w:p w14:paraId="0ECBCFED">
            <w:pPr>
              <w:spacing w:before="81" w:line="203" w:lineRule="auto"/>
              <w:ind w:left="29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59" w:type="dxa"/>
            <w:gridSpan w:val="5"/>
          </w:tcPr>
          <w:p w14:paraId="3BF46807">
            <w:pPr>
              <w:pStyle w:val="5"/>
              <w:spacing w:before="44" w:line="219" w:lineRule="auto"/>
              <w:ind w:left="113"/>
              <w:rPr>
                <w:rFonts w:hint="eastAsia"/>
              </w:rPr>
            </w:pPr>
            <w:r>
              <w:rPr>
                <w:b/>
                <w:bCs/>
                <w:spacing w:val="-1"/>
              </w:rPr>
              <w:t>化学品安全</w:t>
            </w:r>
          </w:p>
        </w:tc>
      </w:tr>
      <w:tr w14:paraId="7A726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88" w:type="dxa"/>
          </w:tcPr>
          <w:p w14:paraId="18BDB103">
            <w:pPr>
              <w:spacing w:before="251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651" w:type="dxa"/>
          </w:tcPr>
          <w:p w14:paraId="403C8194">
            <w:pPr>
              <w:pStyle w:val="5"/>
              <w:spacing w:before="61" w:line="246" w:lineRule="auto"/>
              <w:ind w:left="114" w:right="12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危险化学试剂有专人保管，妥善储存。管控类化学品需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落实“双人双锁、双人领用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”动态台账管理</w:t>
            </w:r>
          </w:p>
        </w:tc>
        <w:tc>
          <w:tcPr>
            <w:tcW w:w="528" w:type="dxa"/>
          </w:tcPr>
          <w:p w14:paraId="6C43DB2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23BB048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6E65B59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E4B5116">
            <w:pPr>
              <w:rPr>
                <w:lang w:eastAsia="zh-CN"/>
              </w:rPr>
            </w:pPr>
          </w:p>
        </w:tc>
      </w:tr>
      <w:tr w14:paraId="66F2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88" w:type="dxa"/>
          </w:tcPr>
          <w:p w14:paraId="118FF697">
            <w:pPr>
              <w:spacing w:line="244" w:lineRule="auto"/>
              <w:rPr>
                <w:lang w:eastAsia="zh-CN"/>
              </w:rPr>
            </w:pPr>
          </w:p>
          <w:p w14:paraId="5AF3B46E">
            <w:pPr>
              <w:spacing w:before="58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651" w:type="dxa"/>
          </w:tcPr>
          <w:p w14:paraId="525DB4EE">
            <w:pPr>
              <w:pStyle w:val="5"/>
              <w:spacing w:before="112" w:line="247" w:lineRule="auto"/>
              <w:ind w:left="113" w:right="585" w:hanging="1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试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剂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药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品按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性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质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有序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分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类存放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(柜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门上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粘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贴清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单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),放置位置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便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于查找取用</w:t>
            </w:r>
          </w:p>
        </w:tc>
        <w:tc>
          <w:tcPr>
            <w:tcW w:w="528" w:type="dxa"/>
          </w:tcPr>
          <w:p w14:paraId="6FF2E78C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4A9E4F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14C0A76D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3DE3CB14">
            <w:pPr>
              <w:rPr>
                <w:lang w:eastAsia="zh-CN"/>
              </w:rPr>
            </w:pPr>
          </w:p>
        </w:tc>
      </w:tr>
      <w:tr w14:paraId="5375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8" w:type="dxa"/>
          </w:tcPr>
          <w:p w14:paraId="012CF33B">
            <w:pPr>
              <w:spacing w:before="252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651" w:type="dxa"/>
          </w:tcPr>
          <w:p w14:paraId="347BC639">
            <w:pPr>
              <w:pStyle w:val="5"/>
              <w:spacing w:before="63" w:line="246" w:lineRule="auto"/>
              <w:ind w:left="115" w:right="168" w:firstLine="2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强酸与强碱、氧化剂与还原剂等分开存放、固体与液体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分开存放(如在同一试剂柜中，液体需放置在下层)</w:t>
            </w:r>
          </w:p>
        </w:tc>
        <w:tc>
          <w:tcPr>
            <w:tcW w:w="528" w:type="dxa"/>
          </w:tcPr>
          <w:p w14:paraId="0B703D7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BF3E65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6D9B9AC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69B4AD9C">
            <w:pPr>
              <w:rPr>
                <w:lang w:eastAsia="zh-CN"/>
              </w:rPr>
            </w:pPr>
          </w:p>
        </w:tc>
      </w:tr>
      <w:tr w14:paraId="434A3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8" w:type="dxa"/>
          </w:tcPr>
          <w:p w14:paraId="507417FD">
            <w:pPr>
              <w:spacing w:before="122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651" w:type="dxa"/>
          </w:tcPr>
          <w:p w14:paraId="10C932C2">
            <w:pPr>
              <w:pStyle w:val="5"/>
              <w:spacing w:before="88"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液体试剂配有托盘类的二次泄漏防护容器</w:t>
            </w:r>
          </w:p>
        </w:tc>
        <w:tc>
          <w:tcPr>
            <w:tcW w:w="528" w:type="dxa"/>
          </w:tcPr>
          <w:p w14:paraId="11ACFAE5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3421E26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12F87B7E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61A648F8">
            <w:pPr>
              <w:rPr>
                <w:lang w:eastAsia="zh-CN"/>
              </w:rPr>
            </w:pPr>
          </w:p>
        </w:tc>
      </w:tr>
      <w:tr w14:paraId="1A4E3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88" w:type="dxa"/>
          </w:tcPr>
          <w:p w14:paraId="10D7723D">
            <w:pPr>
              <w:spacing w:before="94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651" w:type="dxa"/>
          </w:tcPr>
          <w:p w14:paraId="34464DA0">
            <w:pPr>
              <w:pStyle w:val="5"/>
              <w:spacing w:before="60" w:line="219" w:lineRule="auto"/>
              <w:ind w:left="117"/>
              <w:rPr>
                <w:rFonts w:hint="eastAsia"/>
                <w:lang w:eastAsia="zh-CN"/>
              </w:rPr>
            </w:pPr>
            <w:r>
              <w:rPr>
                <w:spacing w:val="18"/>
                <w:lang w:eastAsia="zh-CN"/>
              </w:rPr>
              <w:t>实验室内不得存放剧毒化学药品及试剂</w:t>
            </w:r>
          </w:p>
        </w:tc>
        <w:tc>
          <w:tcPr>
            <w:tcW w:w="528" w:type="dxa"/>
          </w:tcPr>
          <w:p w14:paraId="081CC733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3129B5C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BDEFC3B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47F14D1">
            <w:pPr>
              <w:rPr>
                <w:lang w:eastAsia="zh-CN"/>
              </w:rPr>
            </w:pPr>
          </w:p>
        </w:tc>
      </w:tr>
      <w:tr w14:paraId="0124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8" w:type="dxa"/>
          </w:tcPr>
          <w:p w14:paraId="46AAF9E0">
            <w:pPr>
              <w:spacing w:before="110" w:line="203" w:lineRule="auto"/>
              <w:ind w:lef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651" w:type="dxa"/>
          </w:tcPr>
          <w:p w14:paraId="2840F07A">
            <w:pPr>
              <w:pStyle w:val="5"/>
              <w:spacing w:before="72" w:line="228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9"/>
                <w:lang w:eastAsia="zh-CN"/>
              </w:rPr>
              <w:t>长时间不使用和过期药品定期清理，无过期药品累积</w:t>
            </w:r>
          </w:p>
        </w:tc>
        <w:tc>
          <w:tcPr>
            <w:tcW w:w="528" w:type="dxa"/>
          </w:tcPr>
          <w:p w14:paraId="5E563396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C05F555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BA190AC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0380BAD">
            <w:pPr>
              <w:rPr>
                <w:lang w:eastAsia="zh-CN"/>
              </w:rPr>
            </w:pPr>
          </w:p>
        </w:tc>
      </w:tr>
      <w:tr w14:paraId="410B6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88" w:type="dxa"/>
          </w:tcPr>
          <w:p w14:paraId="757F7F22">
            <w:pPr>
              <w:spacing w:before="83" w:line="176" w:lineRule="auto"/>
              <w:ind w:left="28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8759" w:type="dxa"/>
            <w:gridSpan w:val="5"/>
          </w:tcPr>
          <w:p w14:paraId="373D2D9B">
            <w:pPr>
              <w:pStyle w:val="5"/>
              <w:spacing w:before="45" w:line="173" w:lineRule="auto"/>
              <w:ind w:left="118"/>
              <w:rPr>
                <w:rFonts w:hint="eastAsia"/>
              </w:rPr>
            </w:pPr>
            <w:r>
              <w:rPr>
                <w:b/>
                <w:bCs/>
                <w:spacing w:val="-1"/>
              </w:rPr>
              <w:t>实验气体管理</w:t>
            </w:r>
          </w:p>
        </w:tc>
      </w:tr>
      <w:tr w14:paraId="0880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88" w:type="dxa"/>
          </w:tcPr>
          <w:p w14:paraId="6CB7EFDF">
            <w:pPr>
              <w:spacing w:line="316" w:lineRule="auto"/>
            </w:pPr>
          </w:p>
          <w:p w14:paraId="677A421C">
            <w:pPr>
              <w:spacing w:before="57" w:line="203" w:lineRule="auto"/>
              <w:ind w:left="1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</w:t>
            </w:r>
          </w:p>
        </w:tc>
        <w:tc>
          <w:tcPr>
            <w:tcW w:w="5651" w:type="dxa"/>
          </w:tcPr>
          <w:p w14:paraId="58470F00">
            <w:pPr>
              <w:pStyle w:val="5"/>
              <w:spacing w:before="50" w:line="236" w:lineRule="auto"/>
              <w:ind w:left="113" w:right="156"/>
              <w:jc w:val="both"/>
              <w:rPr>
                <w:rFonts w:hint="eastAsia"/>
                <w:lang w:eastAsia="zh-CN"/>
              </w:rPr>
            </w:pPr>
            <w:r>
              <w:rPr>
                <w:spacing w:val="18"/>
                <w:lang w:eastAsia="zh-CN"/>
              </w:rPr>
              <w:t>气体钢瓶颜色字体清楚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18"/>
                <w:lang w:eastAsia="zh-CN"/>
              </w:rPr>
              <w:t>，气瓶需悬挂学院统一配发</w:t>
            </w:r>
            <w:r>
              <w:rPr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的“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满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、使用中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、空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”状态标识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，可燃性气体与助</w:t>
            </w:r>
            <w:r>
              <w:rPr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燃气体不混放</w:t>
            </w:r>
          </w:p>
        </w:tc>
        <w:tc>
          <w:tcPr>
            <w:tcW w:w="528" w:type="dxa"/>
          </w:tcPr>
          <w:p w14:paraId="3917633E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1471F1C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308149FE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6B00606D">
            <w:pPr>
              <w:rPr>
                <w:lang w:eastAsia="zh-CN"/>
              </w:rPr>
            </w:pPr>
          </w:p>
        </w:tc>
      </w:tr>
      <w:tr w14:paraId="0A2FA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88" w:type="dxa"/>
          </w:tcPr>
          <w:p w14:paraId="34EE2139">
            <w:pPr>
              <w:spacing w:before="244" w:line="203" w:lineRule="auto"/>
              <w:ind w:left="199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</w:t>
            </w:r>
          </w:p>
        </w:tc>
        <w:tc>
          <w:tcPr>
            <w:tcW w:w="5651" w:type="dxa"/>
          </w:tcPr>
          <w:p w14:paraId="2E7D672B">
            <w:pPr>
              <w:pStyle w:val="5"/>
              <w:spacing w:before="49" w:line="244" w:lineRule="auto"/>
              <w:ind w:left="111" w:right="125" w:firstLine="2"/>
              <w:rPr>
                <w:rFonts w:hint="eastAsia"/>
                <w:lang w:eastAsia="zh-CN"/>
              </w:rPr>
            </w:pPr>
            <w:r>
              <w:rPr>
                <w:spacing w:val="25"/>
                <w:lang w:eastAsia="zh-CN"/>
              </w:rPr>
              <w:t>使用易燃气体和有毒气体，需加装易燃或有毒气体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22"/>
                <w:lang w:eastAsia="zh-CN"/>
              </w:rPr>
              <w:t>报警器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22"/>
                <w:lang w:eastAsia="zh-CN"/>
              </w:rPr>
              <w:t>。大量使用惰性气体时加装氧气含量报警器</w:t>
            </w:r>
          </w:p>
        </w:tc>
        <w:tc>
          <w:tcPr>
            <w:tcW w:w="528" w:type="dxa"/>
          </w:tcPr>
          <w:p w14:paraId="1BEB9FD6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395F859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095028B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F8F5EAC">
            <w:pPr>
              <w:rPr>
                <w:lang w:eastAsia="zh-CN"/>
              </w:rPr>
            </w:pPr>
          </w:p>
        </w:tc>
      </w:tr>
    </w:tbl>
    <w:p w14:paraId="62239A80">
      <w:pPr>
        <w:rPr>
          <w:lang w:eastAsia="zh-CN"/>
        </w:rPr>
      </w:pPr>
    </w:p>
    <w:p w14:paraId="0AEB0B20">
      <w:pPr>
        <w:rPr>
          <w:lang w:eastAsia="zh-CN"/>
        </w:rPr>
        <w:sectPr>
          <w:pgSz w:w="11906" w:h="16839"/>
          <w:pgMar w:top="1431" w:right="1227" w:bottom="0" w:left="1226" w:header="0" w:footer="0" w:gutter="0"/>
          <w:cols w:space="720" w:num="1"/>
        </w:sectPr>
      </w:pPr>
    </w:p>
    <w:p w14:paraId="7616904E">
      <w:pPr>
        <w:spacing w:before="62"/>
        <w:rPr>
          <w:lang w:eastAsia="zh-CN"/>
        </w:rPr>
      </w:pPr>
    </w:p>
    <w:tbl>
      <w:tblPr>
        <w:tblStyle w:val="4"/>
        <w:tblW w:w="94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635"/>
        <w:gridCol w:w="528"/>
        <w:gridCol w:w="519"/>
        <w:gridCol w:w="519"/>
        <w:gridCol w:w="1542"/>
      </w:tblGrid>
      <w:tr w14:paraId="40D3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04" w:type="dxa"/>
            <w:vMerge w:val="restart"/>
            <w:tcBorders>
              <w:bottom w:val="nil"/>
            </w:tcBorders>
            <w:textDirection w:val="tbRlV"/>
          </w:tcPr>
          <w:p w14:paraId="5AAAFDB1">
            <w:pPr>
              <w:pStyle w:val="5"/>
              <w:spacing w:before="199" w:line="210" w:lineRule="auto"/>
              <w:ind w:left="189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pacing w:val="-4"/>
                <w:sz w:val="30"/>
                <w:szCs w:val="30"/>
              </w:rPr>
              <w:t>序</w:t>
            </w:r>
            <w:r>
              <w:rPr>
                <w:spacing w:val="12"/>
                <w:sz w:val="30"/>
                <w:szCs w:val="30"/>
              </w:rPr>
              <w:t xml:space="preserve">  </w:t>
            </w:r>
            <w:r>
              <w:rPr>
                <w:b/>
                <w:bCs/>
                <w:spacing w:val="-4"/>
                <w:sz w:val="30"/>
                <w:szCs w:val="30"/>
              </w:rPr>
              <w:t>号</w:t>
            </w:r>
          </w:p>
        </w:tc>
        <w:tc>
          <w:tcPr>
            <w:tcW w:w="5635" w:type="dxa"/>
            <w:vMerge w:val="restart"/>
            <w:tcBorders>
              <w:bottom w:val="nil"/>
            </w:tcBorders>
          </w:tcPr>
          <w:p w14:paraId="6CD344CB">
            <w:pPr>
              <w:spacing w:line="402" w:lineRule="auto"/>
            </w:pPr>
          </w:p>
          <w:p w14:paraId="00030341">
            <w:pPr>
              <w:pStyle w:val="5"/>
              <w:spacing w:before="97" w:line="219" w:lineRule="auto"/>
              <w:ind w:left="2065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pacing w:val="-6"/>
                <w:sz w:val="30"/>
                <w:szCs w:val="30"/>
              </w:rPr>
              <w:t>检查要点</w:t>
            </w:r>
          </w:p>
        </w:tc>
        <w:tc>
          <w:tcPr>
            <w:tcW w:w="3108" w:type="dxa"/>
            <w:gridSpan w:val="4"/>
          </w:tcPr>
          <w:p w14:paraId="0EA0907C">
            <w:pPr>
              <w:pStyle w:val="5"/>
              <w:spacing w:before="41" w:line="195" w:lineRule="auto"/>
              <w:ind w:left="1079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检查结果</w:t>
            </w:r>
          </w:p>
        </w:tc>
      </w:tr>
      <w:tr w14:paraId="77FC6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704" w:type="dxa"/>
            <w:vMerge w:val="continue"/>
            <w:tcBorders>
              <w:top w:val="nil"/>
            </w:tcBorders>
            <w:textDirection w:val="tbRlV"/>
          </w:tcPr>
          <w:p w14:paraId="114FC384"/>
        </w:tc>
        <w:tc>
          <w:tcPr>
            <w:tcW w:w="5635" w:type="dxa"/>
            <w:vMerge w:val="continue"/>
            <w:tcBorders>
              <w:top w:val="nil"/>
            </w:tcBorders>
          </w:tcPr>
          <w:p w14:paraId="3C0C4ADD"/>
        </w:tc>
        <w:tc>
          <w:tcPr>
            <w:tcW w:w="528" w:type="dxa"/>
            <w:textDirection w:val="tbRlV"/>
          </w:tcPr>
          <w:p w14:paraId="3EA0C4B2">
            <w:pPr>
              <w:pStyle w:val="5"/>
              <w:spacing w:before="156" w:line="215" w:lineRule="auto"/>
              <w:ind w:left="77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符</w:t>
            </w:r>
            <w:r>
              <w:rPr>
                <w:spacing w:val="3"/>
                <w:sz w:val="20"/>
                <w:szCs w:val="20"/>
              </w:rPr>
              <w:t xml:space="preserve">    </w:t>
            </w:r>
            <w:r>
              <w:rPr>
                <w:b/>
                <w:bCs/>
                <w:spacing w:val="6"/>
                <w:sz w:val="20"/>
                <w:szCs w:val="20"/>
              </w:rPr>
              <w:t>合</w:t>
            </w:r>
          </w:p>
        </w:tc>
        <w:tc>
          <w:tcPr>
            <w:tcW w:w="519" w:type="dxa"/>
            <w:textDirection w:val="tbRlV"/>
          </w:tcPr>
          <w:p w14:paraId="38A6B449">
            <w:pPr>
              <w:pStyle w:val="5"/>
              <w:spacing w:before="151" w:line="215" w:lineRule="auto"/>
              <w:ind w:left="77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不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符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合</w:t>
            </w:r>
          </w:p>
        </w:tc>
        <w:tc>
          <w:tcPr>
            <w:tcW w:w="519" w:type="dxa"/>
            <w:textDirection w:val="tbRlV"/>
          </w:tcPr>
          <w:p w14:paraId="6E5F2344">
            <w:pPr>
              <w:pStyle w:val="5"/>
              <w:spacing w:before="150" w:line="217" w:lineRule="auto"/>
              <w:ind w:left="77"/>
              <w:rPr>
                <w:rFonts w:hint="eastAsia"/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不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适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5"/>
                <w:sz w:val="20"/>
                <w:szCs w:val="20"/>
              </w:rPr>
              <w:t>用</w:t>
            </w:r>
          </w:p>
        </w:tc>
        <w:tc>
          <w:tcPr>
            <w:tcW w:w="1542" w:type="dxa"/>
          </w:tcPr>
          <w:p w14:paraId="52D8E43C">
            <w:pPr>
              <w:spacing w:line="261" w:lineRule="auto"/>
            </w:pPr>
          </w:p>
          <w:p w14:paraId="65B8A770">
            <w:pPr>
              <w:pStyle w:val="5"/>
              <w:spacing w:before="91" w:line="221" w:lineRule="auto"/>
              <w:ind w:left="219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情况记录</w:t>
            </w:r>
          </w:p>
        </w:tc>
      </w:tr>
      <w:tr w14:paraId="14BF3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4" w:type="dxa"/>
          </w:tcPr>
          <w:p w14:paraId="28C07CFB">
            <w:pPr>
              <w:spacing w:before="245" w:line="203" w:lineRule="auto"/>
              <w:ind w:left="2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</w:t>
            </w:r>
          </w:p>
        </w:tc>
        <w:tc>
          <w:tcPr>
            <w:tcW w:w="5635" w:type="dxa"/>
          </w:tcPr>
          <w:p w14:paraId="7B876280">
            <w:pPr>
              <w:pStyle w:val="5"/>
              <w:spacing w:before="43" w:line="246" w:lineRule="auto"/>
              <w:ind w:left="116" w:right="125" w:hanging="2"/>
              <w:rPr>
                <w:rFonts w:hint="eastAsia"/>
                <w:lang w:eastAsia="zh-CN"/>
              </w:rPr>
            </w:pPr>
            <w:r>
              <w:rPr>
                <w:spacing w:val="15"/>
                <w:lang w:eastAsia="zh-CN"/>
              </w:rPr>
              <w:t>气体钢瓶有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定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期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安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全检</w:t>
            </w:r>
            <w:r>
              <w:rPr>
                <w:spacing w:val="-63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测标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识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(由供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应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商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负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责进</w:t>
            </w:r>
            <w:r>
              <w:rPr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行),无过期气体钢瓶，无大量气体钢瓶堆放现象</w:t>
            </w:r>
          </w:p>
        </w:tc>
        <w:tc>
          <w:tcPr>
            <w:tcW w:w="528" w:type="dxa"/>
          </w:tcPr>
          <w:p w14:paraId="13DAC6FB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B10560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CC182B7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36C09274">
            <w:pPr>
              <w:rPr>
                <w:lang w:eastAsia="zh-CN"/>
              </w:rPr>
            </w:pPr>
          </w:p>
        </w:tc>
      </w:tr>
      <w:tr w14:paraId="68A2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704" w:type="dxa"/>
          </w:tcPr>
          <w:p w14:paraId="0773F0CD">
            <w:pPr>
              <w:spacing w:line="251" w:lineRule="auto"/>
              <w:rPr>
                <w:lang w:eastAsia="zh-CN"/>
              </w:rPr>
            </w:pPr>
          </w:p>
          <w:p w14:paraId="05E99E46">
            <w:pPr>
              <w:spacing w:line="252" w:lineRule="auto"/>
              <w:rPr>
                <w:lang w:eastAsia="zh-CN"/>
              </w:rPr>
            </w:pPr>
          </w:p>
          <w:p w14:paraId="6E69A6F0">
            <w:pPr>
              <w:spacing w:before="57" w:line="203" w:lineRule="auto"/>
              <w:ind w:left="2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</w:t>
            </w:r>
          </w:p>
        </w:tc>
        <w:tc>
          <w:tcPr>
            <w:tcW w:w="5635" w:type="dxa"/>
          </w:tcPr>
          <w:p w14:paraId="66363846">
            <w:pPr>
              <w:pStyle w:val="5"/>
              <w:spacing w:before="47" w:line="253" w:lineRule="auto"/>
              <w:ind w:left="118" w:right="52" w:hanging="4"/>
              <w:jc w:val="both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气体钢瓶双链规范固定，气体管路连接正确、有标识，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管路材质选择合适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，无破损或老化现象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。对于存在</w:t>
            </w:r>
            <w:r>
              <w:rPr>
                <w:lang w:eastAsia="zh-CN"/>
              </w:rPr>
              <w:t xml:space="preserve"> </w:t>
            </w:r>
            <w:r>
              <w:rPr>
                <w:spacing w:val="16"/>
                <w:lang w:eastAsia="zh-CN"/>
              </w:rPr>
              <w:t>多条气体管路的房间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6"/>
                <w:lang w:eastAsia="zh-CN"/>
              </w:rPr>
              <w:t>，须张贴详细的管路图</w:t>
            </w:r>
          </w:p>
        </w:tc>
        <w:tc>
          <w:tcPr>
            <w:tcW w:w="528" w:type="dxa"/>
          </w:tcPr>
          <w:p w14:paraId="4919D5A2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7F257985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BB3E311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1F1AF7D7">
            <w:pPr>
              <w:rPr>
                <w:lang w:eastAsia="zh-CN"/>
              </w:rPr>
            </w:pPr>
          </w:p>
        </w:tc>
      </w:tr>
      <w:tr w14:paraId="0CB87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04" w:type="dxa"/>
          </w:tcPr>
          <w:p w14:paraId="478C1DDF">
            <w:pPr>
              <w:spacing w:before="252" w:line="203" w:lineRule="auto"/>
              <w:ind w:left="20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4.5</w:t>
            </w:r>
          </w:p>
        </w:tc>
        <w:tc>
          <w:tcPr>
            <w:tcW w:w="5635" w:type="dxa"/>
          </w:tcPr>
          <w:p w14:paraId="6562D544">
            <w:pPr>
              <w:pStyle w:val="5"/>
              <w:spacing w:before="50" w:line="248" w:lineRule="auto"/>
              <w:ind w:left="117" w:right="120" w:hanging="1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不能带着减压阀移动钢瓶，不得在地上滚动钢瓶，时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常进行检漏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。实验结束后，关闭气瓶阀门</w:t>
            </w:r>
          </w:p>
        </w:tc>
        <w:tc>
          <w:tcPr>
            <w:tcW w:w="528" w:type="dxa"/>
          </w:tcPr>
          <w:p w14:paraId="1B9C8911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F431236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B1E94EF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F445D34">
            <w:pPr>
              <w:rPr>
                <w:lang w:eastAsia="zh-CN"/>
              </w:rPr>
            </w:pPr>
          </w:p>
        </w:tc>
      </w:tr>
      <w:tr w14:paraId="7195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4" w:type="dxa"/>
          </w:tcPr>
          <w:p w14:paraId="1D0291D4">
            <w:pPr>
              <w:spacing w:before="93" w:line="200" w:lineRule="auto"/>
              <w:ind w:left="29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43" w:type="dxa"/>
            <w:gridSpan w:val="5"/>
          </w:tcPr>
          <w:p w14:paraId="06A135AE">
            <w:pPr>
              <w:pStyle w:val="5"/>
              <w:spacing w:before="45" w:line="228" w:lineRule="auto"/>
              <w:ind w:left="114"/>
              <w:rPr>
                <w:rFonts w:hint="eastAsia"/>
              </w:rPr>
            </w:pPr>
            <w:r>
              <w:rPr>
                <w:b/>
                <w:bCs/>
              </w:rPr>
              <w:t>化学废弃物管理</w:t>
            </w:r>
          </w:p>
        </w:tc>
      </w:tr>
      <w:tr w14:paraId="3C88F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04" w:type="dxa"/>
          </w:tcPr>
          <w:p w14:paraId="7D745B2F">
            <w:pPr>
              <w:spacing w:before="239" w:line="203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5635" w:type="dxa"/>
          </w:tcPr>
          <w:p w14:paraId="73DB12EE">
            <w:pPr>
              <w:pStyle w:val="5"/>
              <w:spacing w:before="46" w:line="242" w:lineRule="auto"/>
              <w:ind w:left="113" w:right="106" w:firstLine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分类妥善存放化学实验废弃物，并贴好标签。废液桶标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签规范、无敞口存放现象，有防泄漏托盘</w:t>
            </w:r>
          </w:p>
        </w:tc>
        <w:tc>
          <w:tcPr>
            <w:tcW w:w="528" w:type="dxa"/>
          </w:tcPr>
          <w:p w14:paraId="36723437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649F048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D93CCE0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5A279B98">
            <w:pPr>
              <w:rPr>
                <w:lang w:eastAsia="zh-CN"/>
              </w:rPr>
            </w:pPr>
          </w:p>
        </w:tc>
      </w:tr>
      <w:tr w14:paraId="5DCD3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4" w:type="dxa"/>
          </w:tcPr>
          <w:p w14:paraId="6D8DB430">
            <w:pPr>
              <w:spacing w:before="218" w:line="203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5635" w:type="dxa"/>
          </w:tcPr>
          <w:p w14:paraId="704678B7">
            <w:pPr>
              <w:pStyle w:val="5"/>
              <w:spacing w:before="43" w:line="225" w:lineRule="auto"/>
              <w:ind w:left="114" w:right="113" w:firstLine="4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 xml:space="preserve">实验废弃物和生活垃圾不混放，不向下水道倾倒废旧 </w:t>
            </w:r>
            <w:r>
              <w:rPr>
                <w:spacing w:val="12"/>
                <w:lang w:eastAsia="zh-CN"/>
              </w:rPr>
              <w:t>化学试剂</w:t>
            </w:r>
          </w:p>
        </w:tc>
        <w:tc>
          <w:tcPr>
            <w:tcW w:w="528" w:type="dxa"/>
          </w:tcPr>
          <w:p w14:paraId="5A91F83E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CED54CA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7DAA34C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9B77341">
            <w:pPr>
              <w:rPr>
                <w:lang w:eastAsia="zh-CN"/>
              </w:rPr>
            </w:pPr>
          </w:p>
        </w:tc>
      </w:tr>
      <w:tr w14:paraId="37D8A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4" w:type="dxa"/>
          </w:tcPr>
          <w:p w14:paraId="243E43EB">
            <w:pPr>
              <w:spacing w:before="108" w:line="203" w:lineRule="auto"/>
              <w:ind w:left="2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5635" w:type="dxa"/>
          </w:tcPr>
          <w:p w14:paraId="03C0569B">
            <w:pPr>
              <w:pStyle w:val="5"/>
              <w:spacing w:before="43" w:line="22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18"/>
                <w:lang w:eastAsia="zh-CN"/>
              </w:rPr>
              <w:t>锐器废物盛放在不易被刺穿的容器中</w:t>
            </w:r>
          </w:p>
        </w:tc>
        <w:tc>
          <w:tcPr>
            <w:tcW w:w="528" w:type="dxa"/>
          </w:tcPr>
          <w:p w14:paraId="04C72FA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87D08F7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1FCDD502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36716912">
            <w:pPr>
              <w:rPr>
                <w:lang w:eastAsia="zh-CN"/>
              </w:rPr>
            </w:pPr>
          </w:p>
        </w:tc>
      </w:tr>
      <w:tr w14:paraId="0978E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704" w:type="dxa"/>
          </w:tcPr>
          <w:p w14:paraId="0E4AB13A">
            <w:pPr>
              <w:spacing w:before="100" w:line="203" w:lineRule="auto"/>
              <w:ind w:left="29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743" w:type="dxa"/>
            <w:gridSpan w:val="5"/>
          </w:tcPr>
          <w:p w14:paraId="627DA6E8">
            <w:pPr>
              <w:pStyle w:val="5"/>
              <w:spacing w:before="43" w:line="228" w:lineRule="auto"/>
              <w:ind w:left="114"/>
              <w:rPr>
                <w:rFonts w:hint="eastAsia"/>
              </w:rPr>
            </w:pPr>
            <w:r>
              <w:rPr>
                <w:b/>
                <w:bCs/>
                <w:spacing w:val="-1"/>
              </w:rPr>
              <w:t>仪器设备安全</w:t>
            </w:r>
          </w:p>
        </w:tc>
      </w:tr>
      <w:tr w14:paraId="244BC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04" w:type="dxa"/>
          </w:tcPr>
          <w:p w14:paraId="7EFE9351">
            <w:pPr>
              <w:spacing w:before="102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6.1</w:t>
            </w:r>
          </w:p>
        </w:tc>
        <w:tc>
          <w:tcPr>
            <w:tcW w:w="5635" w:type="dxa"/>
          </w:tcPr>
          <w:p w14:paraId="0766968C">
            <w:pPr>
              <w:pStyle w:val="5"/>
              <w:spacing w:before="42" w:line="228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仪器设备有使用操作说明</w:t>
            </w:r>
          </w:p>
        </w:tc>
        <w:tc>
          <w:tcPr>
            <w:tcW w:w="528" w:type="dxa"/>
          </w:tcPr>
          <w:p w14:paraId="05AA1FC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A90C6A3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F215CC4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DF0A737">
            <w:pPr>
              <w:rPr>
                <w:lang w:eastAsia="zh-CN"/>
              </w:rPr>
            </w:pPr>
          </w:p>
        </w:tc>
      </w:tr>
      <w:tr w14:paraId="796F5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04" w:type="dxa"/>
          </w:tcPr>
          <w:p w14:paraId="09CE4058">
            <w:pPr>
              <w:spacing w:before="239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6.2</w:t>
            </w:r>
          </w:p>
        </w:tc>
        <w:tc>
          <w:tcPr>
            <w:tcW w:w="5635" w:type="dxa"/>
          </w:tcPr>
          <w:p w14:paraId="488722B2">
            <w:pPr>
              <w:pStyle w:val="5"/>
              <w:spacing w:before="47" w:line="241" w:lineRule="auto"/>
              <w:ind w:left="113" w:right="120" w:firstLine="5"/>
              <w:rPr>
                <w:rFonts w:hint="eastAsia"/>
                <w:lang w:eastAsia="zh-CN"/>
              </w:rPr>
            </w:pPr>
            <w:r>
              <w:rPr>
                <w:spacing w:val="19"/>
                <w:lang w:eastAsia="zh-CN"/>
              </w:rPr>
              <w:t>高功率的设备与电路容量相匹配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，仪器设备接地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良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好，使用完后关闭电源，拔掉供电插头</w:t>
            </w:r>
          </w:p>
        </w:tc>
        <w:tc>
          <w:tcPr>
            <w:tcW w:w="528" w:type="dxa"/>
          </w:tcPr>
          <w:p w14:paraId="034ADF62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A68687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27CDACD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AE2CA15">
            <w:pPr>
              <w:rPr>
                <w:lang w:eastAsia="zh-CN"/>
              </w:rPr>
            </w:pPr>
          </w:p>
        </w:tc>
      </w:tr>
      <w:tr w14:paraId="6F4A5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704" w:type="dxa"/>
          </w:tcPr>
          <w:p w14:paraId="3FAD9945">
            <w:pPr>
              <w:spacing w:before="264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6.3</w:t>
            </w:r>
          </w:p>
        </w:tc>
        <w:tc>
          <w:tcPr>
            <w:tcW w:w="5635" w:type="dxa"/>
          </w:tcPr>
          <w:p w14:paraId="01DDB0EE">
            <w:pPr>
              <w:pStyle w:val="5"/>
              <w:spacing w:before="48" w:line="248" w:lineRule="auto"/>
              <w:ind w:left="113" w:right="120"/>
              <w:rPr>
                <w:rFonts w:hint="eastAsia"/>
              </w:rPr>
            </w:pPr>
            <w:r>
              <w:rPr>
                <w:spacing w:val="12"/>
                <w:lang w:eastAsia="zh-CN"/>
              </w:rPr>
              <w:t>烘箱、电阻炉等加热设备上不堆放杂物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，附近不存放</w:t>
            </w:r>
            <w:r>
              <w:rPr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气体钢瓶、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易燃易爆化学品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15"/>
                <w:lang w:eastAsia="zh-CN"/>
              </w:rPr>
              <w:t>。</w:t>
            </w:r>
            <w:r>
              <w:rPr>
                <w:spacing w:val="15"/>
              </w:rPr>
              <w:t>使用时需有人值守。</w:t>
            </w:r>
          </w:p>
        </w:tc>
        <w:tc>
          <w:tcPr>
            <w:tcW w:w="528" w:type="dxa"/>
          </w:tcPr>
          <w:p w14:paraId="30D94B2A"/>
        </w:tc>
        <w:tc>
          <w:tcPr>
            <w:tcW w:w="519" w:type="dxa"/>
          </w:tcPr>
          <w:p w14:paraId="1B2566A6"/>
        </w:tc>
        <w:tc>
          <w:tcPr>
            <w:tcW w:w="519" w:type="dxa"/>
          </w:tcPr>
          <w:p w14:paraId="04DFB75D"/>
        </w:tc>
        <w:tc>
          <w:tcPr>
            <w:tcW w:w="1542" w:type="dxa"/>
          </w:tcPr>
          <w:p w14:paraId="158A2216"/>
        </w:tc>
      </w:tr>
      <w:tr w14:paraId="003D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04" w:type="dxa"/>
          </w:tcPr>
          <w:p w14:paraId="12A1DEE8">
            <w:pPr>
              <w:spacing w:before="262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6.4</w:t>
            </w:r>
          </w:p>
        </w:tc>
        <w:tc>
          <w:tcPr>
            <w:tcW w:w="5635" w:type="dxa"/>
          </w:tcPr>
          <w:p w14:paraId="66F1253F">
            <w:pPr>
              <w:pStyle w:val="5"/>
              <w:spacing w:before="50" w:line="248" w:lineRule="auto"/>
              <w:ind w:left="118" w:right="350" w:hanging="4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压力容器等设备要通过有资质单位检定，证书在有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29"/>
                <w:lang w:eastAsia="zh-CN"/>
              </w:rPr>
              <w:t>效期内</w:t>
            </w:r>
          </w:p>
        </w:tc>
        <w:tc>
          <w:tcPr>
            <w:tcW w:w="528" w:type="dxa"/>
          </w:tcPr>
          <w:p w14:paraId="4C2EE037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3D5C8143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0D7B4AB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E3AC8FC">
            <w:pPr>
              <w:rPr>
                <w:lang w:eastAsia="zh-CN"/>
              </w:rPr>
            </w:pPr>
          </w:p>
        </w:tc>
      </w:tr>
      <w:tr w14:paraId="7AF07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04" w:type="dxa"/>
          </w:tcPr>
          <w:p w14:paraId="43719FA3">
            <w:pPr>
              <w:spacing w:line="365" w:lineRule="auto"/>
              <w:rPr>
                <w:lang w:eastAsia="zh-CN"/>
              </w:rPr>
            </w:pPr>
          </w:p>
          <w:p w14:paraId="790608A1">
            <w:pPr>
              <w:spacing w:before="58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6.5</w:t>
            </w:r>
          </w:p>
        </w:tc>
        <w:tc>
          <w:tcPr>
            <w:tcW w:w="5635" w:type="dxa"/>
          </w:tcPr>
          <w:p w14:paraId="7785FD99">
            <w:pPr>
              <w:pStyle w:val="5"/>
              <w:spacing w:before="48" w:line="253" w:lineRule="auto"/>
              <w:ind w:left="112" w:right="120"/>
              <w:jc w:val="both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对于高温、高压、高速、激光等特殊设备，需</w:t>
            </w:r>
            <w:r>
              <w:rPr>
                <w:spacing w:val="4"/>
                <w:lang w:eastAsia="zh-CN"/>
              </w:rPr>
              <w:t>经培训后</w:t>
            </w:r>
            <w:r>
              <w:rPr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操作，安全操作规程上墙，有安全警示标识和安全警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示线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，并配备相应安全防护设施</w:t>
            </w:r>
          </w:p>
        </w:tc>
        <w:tc>
          <w:tcPr>
            <w:tcW w:w="528" w:type="dxa"/>
          </w:tcPr>
          <w:p w14:paraId="6A5ED32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2D8B4F9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EA39ACF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576D5AF">
            <w:pPr>
              <w:rPr>
                <w:lang w:eastAsia="zh-CN"/>
              </w:rPr>
            </w:pPr>
          </w:p>
        </w:tc>
      </w:tr>
      <w:tr w14:paraId="7625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04" w:type="dxa"/>
          </w:tcPr>
          <w:p w14:paraId="75F6B4F2">
            <w:pPr>
              <w:spacing w:before="244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6.6</w:t>
            </w:r>
          </w:p>
        </w:tc>
        <w:tc>
          <w:tcPr>
            <w:tcW w:w="5635" w:type="dxa"/>
          </w:tcPr>
          <w:p w14:paraId="14888D72">
            <w:pPr>
              <w:pStyle w:val="5"/>
              <w:spacing w:before="48" w:line="244" w:lineRule="auto"/>
              <w:ind w:left="112" w:right="119" w:firstLine="4"/>
              <w:rPr>
                <w:rFonts w:hint="eastAsia"/>
                <w:lang w:eastAsia="zh-CN"/>
              </w:rPr>
            </w:pPr>
            <w:r>
              <w:rPr>
                <w:spacing w:val="7"/>
                <w:lang w:eastAsia="zh-CN"/>
              </w:rPr>
              <w:t>不使用明火电炉，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电吹风、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电热枪、</w:t>
            </w:r>
            <w:r>
              <w:rPr>
                <w:spacing w:val="-5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电烙铁等用毕，</w:t>
            </w:r>
            <w:r>
              <w:rPr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及时</w:t>
            </w:r>
            <w:r>
              <w:rPr>
                <w:spacing w:val="47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拔除电源插头</w:t>
            </w:r>
          </w:p>
        </w:tc>
        <w:tc>
          <w:tcPr>
            <w:tcW w:w="528" w:type="dxa"/>
          </w:tcPr>
          <w:p w14:paraId="55A706AF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3B8513A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110D5E4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DEA7209">
            <w:pPr>
              <w:rPr>
                <w:lang w:eastAsia="zh-CN"/>
              </w:rPr>
            </w:pPr>
          </w:p>
        </w:tc>
      </w:tr>
      <w:tr w14:paraId="465C9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04" w:type="dxa"/>
          </w:tcPr>
          <w:p w14:paraId="14E4DF19">
            <w:pPr>
              <w:spacing w:before="257" w:line="203" w:lineRule="auto"/>
              <w:ind w:left="21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6.7</w:t>
            </w:r>
          </w:p>
        </w:tc>
        <w:tc>
          <w:tcPr>
            <w:tcW w:w="5635" w:type="dxa"/>
          </w:tcPr>
          <w:p w14:paraId="2B4F818C">
            <w:pPr>
              <w:pStyle w:val="5"/>
              <w:spacing w:before="48" w:line="248" w:lineRule="auto"/>
              <w:ind w:left="116" w:right="120" w:hanging="3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冰箱内物品必须标识明确，定期清理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。储存试剂时必</w:t>
            </w:r>
            <w:r>
              <w:rPr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须密封好。非防爆冰箱不得存放易燃易爆类化学试剂</w:t>
            </w:r>
          </w:p>
        </w:tc>
        <w:tc>
          <w:tcPr>
            <w:tcW w:w="528" w:type="dxa"/>
          </w:tcPr>
          <w:p w14:paraId="2429ABEE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DB59BA8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6B215FD5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7A666C7B">
            <w:pPr>
              <w:rPr>
                <w:lang w:eastAsia="zh-CN"/>
              </w:rPr>
            </w:pPr>
          </w:p>
        </w:tc>
      </w:tr>
      <w:tr w14:paraId="118DB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704" w:type="dxa"/>
          </w:tcPr>
          <w:p w14:paraId="6A5FABDE">
            <w:pPr>
              <w:spacing w:before="88" w:line="201" w:lineRule="auto"/>
              <w:ind w:left="29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743" w:type="dxa"/>
            <w:gridSpan w:val="5"/>
          </w:tcPr>
          <w:p w14:paraId="73515097">
            <w:pPr>
              <w:pStyle w:val="5"/>
              <w:spacing w:before="46" w:line="224" w:lineRule="auto"/>
              <w:ind w:left="113"/>
              <w:rPr>
                <w:rFonts w:hint="eastAsia"/>
              </w:rPr>
            </w:pPr>
            <w:r>
              <w:rPr>
                <w:b/>
                <w:bCs/>
              </w:rPr>
              <w:t>个人防护与其他</w:t>
            </w:r>
          </w:p>
        </w:tc>
      </w:tr>
      <w:tr w14:paraId="41B15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04" w:type="dxa"/>
          </w:tcPr>
          <w:p w14:paraId="04699737">
            <w:pPr>
              <w:spacing w:line="349" w:lineRule="auto"/>
            </w:pPr>
          </w:p>
          <w:p w14:paraId="61DADA9E">
            <w:pPr>
              <w:spacing w:before="57" w:line="203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5635" w:type="dxa"/>
          </w:tcPr>
          <w:p w14:paraId="2401BDBC">
            <w:pPr>
              <w:pStyle w:val="5"/>
              <w:spacing w:before="48" w:line="249" w:lineRule="auto"/>
              <w:ind w:left="116" w:right="194"/>
              <w:rPr>
                <w:rFonts w:hint="eastAsia"/>
                <w:lang w:eastAsia="zh-CN"/>
              </w:rPr>
            </w:pPr>
            <w:r>
              <w:rPr>
                <w:spacing w:val="19"/>
                <w:lang w:eastAsia="zh-CN"/>
              </w:rPr>
              <w:t>凡进入实验室人员须穿长袖实验服；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19"/>
                <w:lang w:eastAsia="zh-CN"/>
              </w:rPr>
              <w:t>按需要佩戴满</w:t>
            </w:r>
            <w:r>
              <w:rPr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足要求的防护手套和防护服</w:t>
            </w:r>
          </w:p>
        </w:tc>
        <w:tc>
          <w:tcPr>
            <w:tcW w:w="528" w:type="dxa"/>
          </w:tcPr>
          <w:p w14:paraId="71D8A312">
            <w:pPr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9" w:type="dxa"/>
          </w:tcPr>
          <w:p w14:paraId="1EF4D836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32174E09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43196E82">
            <w:pPr>
              <w:rPr>
                <w:lang w:eastAsia="zh-CN"/>
              </w:rPr>
            </w:pPr>
          </w:p>
        </w:tc>
      </w:tr>
      <w:tr w14:paraId="72B2F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704" w:type="dxa"/>
          </w:tcPr>
          <w:p w14:paraId="4B5A08AC">
            <w:pPr>
              <w:spacing w:before="243" w:line="203" w:lineRule="auto"/>
              <w:ind w:left="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5635" w:type="dxa"/>
          </w:tcPr>
          <w:p w14:paraId="580B912A">
            <w:pPr>
              <w:pStyle w:val="5"/>
              <w:spacing w:before="52" w:line="220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19"/>
                <w:lang w:eastAsia="zh-CN"/>
              </w:rPr>
              <w:t>严禁未经审批的通宵实验</w:t>
            </w:r>
          </w:p>
        </w:tc>
        <w:tc>
          <w:tcPr>
            <w:tcW w:w="528" w:type="dxa"/>
          </w:tcPr>
          <w:p w14:paraId="4ECCDA90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23E9AC24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567DB526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2F9B4501">
            <w:pPr>
              <w:rPr>
                <w:lang w:eastAsia="zh-CN"/>
              </w:rPr>
            </w:pPr>
          </w:p>
        </w:tc>
      </w:tr>
      <w:tr w14:paraId="1B20E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704" w:type="dxa"/>
          </w:tcPr>
          <w:p w14:paraId="56665A93">
            <w:pPr>
              <w:spacing w:before="272" w:line="203" w:lineRule="auto"/>
              <w:ind w:left="213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7.3</w:t>
            </w:r>
          </w:p>
        </w:tc>
        <w:tc>
          <w:tcPr>
            <w:tcW w:w="5635" w:type="dxa"/>
          </w:tcPr>
          <w:p w14:paraId="2FADAE38">
            <w:pPr>
              <w:pStyle w:val="5"/>
              <w:spacing w:before="48" w:line="247" w:lineRule="auto"/>
              <w:ind w:left="118" w:right="106" w:hanging="2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危险性实验进行中实验人员不得离开现场，并有规范的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实验记录</w:t>
            </w:r>
          </w:p>
        </w:tc>
        <w:tc>
          <w:tcPr>
            <w:tcW w:w="528" w:type="dxa"/>
          </w:tcPr>
          <w:p w14:paraId="350154A4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0F18D732">
            <w:pPr>
              <w:rPr>
                <w:lang w:eastAsia="zh-CN"/>
              </w:rPr>
            </w:pPr>
          </w:p>
        </w:tc>
        <w:tc>
          <w:tcPr>
            <w:tcW w:w="519" w:type="dxa"/>
          </w:tcPr>
          <w:p w14:paraId="470454CF">
            <w:pPr>
              <w:rPr>
                <w:lang w:eastAsia="zh-CN"/>
              </w:rPr>
            </w:pPr>
          </w:p>
        </w:tc>
        <w:tc>
          <w:tcPr>
            <w:tcW w:w="1542" w:type="dxa"/>
          </w:tcPr>
          <w:p w14:paraId="0C365328">
            <w:pPr>
              <w:rPr>
                <w:lang w:eastAsia="zh-CN"/>
              </w:rPr>
            </w:pPr>
          </w:p>
        </w:tc>
      </w:tr>
    </w:tbl>
    <w:p w14:paraId="57CD00E7">
      <w:pPr>
        <w:rPr>
          <w:lang w:eastAsia="zh-CN"/>
        </w:rPr>
      </w:pPr>
    </w:p>
    <w:sectPr>
      <w:pgSz w:w="11906" w:h="16839"/>
      <w:pgMar w:top="1431" w:right="1227" w:bottom="0" w:left="122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38"/>
    <w:rsid w:val="00081BB4"/>
    <w:rsid w:val="0017490F"/>
    <w:rsid w:val="00A60638"/>
    <w:rsid w:val="00B11A3F"/>
    <w:rsid w:val="00BC1020"/>
    <w:rsid w:val="1CA407CF"/>
    <w:rsid w:val="1F63151C"/>
    <w:rsid w:val="214C3983"/>
    <w:rsid w:val="29052BF0"/>
    <w:rsid w:val="32C076D3"/>
    <w:rsid w:val="55925403"/>
    <w:rsid w:val="6251635C"/>
    <w:rsid w:val="6FD2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1313</Words>
  <Characters>1387</Characters>
  <Lines>12</Lines>
  <Paragraphs>3</Paragraphs>
  <TotalTime>1</TotalTime>
  <ScaleCrop>false</ScaleCrop>
  <LinksUpToDate>false</LinksUpToDate>
  <CharactersWithSpaces>1499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2025-09-12T07:26:00Z</dcterms:created>
  <dc:creator>实验室建设与管理办</dc:creator>
  <cp:lastModifiedBy>陈璐</cp:lastModifiedBy>
  <cp:lastPrinted>2025-09-14T03:59:00Z</cp:lastPrinted>
  <dcterms:modified xsi:type="dcterms:W3CDTF">2025-09-26T08:37:58Z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2025-08-26T18:18:01Z</vt:filetime>
  </property>
  <property fmtid="{D5CDD505-2E9C-101B-9397-08002B2CF9AE}" pid="4" name="KSOTemplateDocerSaveRecord">
    <vt:lpwstr>eyJoZGlkIjoiOWU1ZWZkNTk4ZmY1Njc5ZDkzODcyYWE1ZmU4MWYxNWQiLCJ1c2VySWQiOiIxNjk1ODQ5OTU1In0=</vt:lpwstr>
  </property>
  <property fmtid="{D5CDD505-2E9C-101B-9397-08002B2CF9AE}" pid="5" name="KSOProductBuildVer">
    <vt:lpwstr>2052-12.1.0.20305</vt:lpwstr>
  </property>
  <property fmtid="{D5CDD505-2E9C-101B-9397-08002B2CF9AE}" pid="6" name="ICV">
    <vt:lpwstr>E9B9E1D49B2646FC8D28A93859BE02BF_13</vt:lpwstr>
  </property>
</Properties>
</file>